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85" w:lineRule="atLeast"/>
        <w:ind w:right="0"/>
        <w:jc w:val="left"/>
        <w:rPr>
          <w:rStyle w:val="5"/>
          <w:rFonts w:hint="eastAsia" w:asciiTheme="minorEastAsia" w:hAnsiTheme="minorEastAsia" w:eastAsiaTheme="minorEastAsia" w:cstheme="minorEastAsia"/>
          <w:b w:val="0"/>
          <w:bCs/>
          <w:kern w:val="0"/>
          <w:sz w:val="21"/>
          <w:szCs w:val="21"/>
          <w:lang w:val="en-US" w:eastAsia="zh-CN" w:bidi="ar"/>
        </w:rPr>
      </w:pPr>
      <w:bookmarkStart w:id="0" w:name="OLE_LINK1"/>
      <w:bookmarkStart w:id="1" w:name="OLE_LINK3"/>
      <w:bookmarkStart w:id="2" w:name="OLE_LINK2"/>
      <w:bookmarkStart w:id="3" w:name="OLE_LINK4"/>
      <w:bookmarkStart w:id="4" w:name="OLE_LINK5"/>
      <w:bookmarkStart w:id="5" w:name="OLE_LINK6"/>
      <w:bookmarkStart w:id="6" w:name="OLE_LINK7"/>
      <w:r>
        <w:rPr>
          <w:rStyle w:val="5"/>
          <w:rFonts w:hint="eastAsia" w:asciiTheme="minorEastAsia" w:hAnsiTheme="minorEastAsia" w:eastAsiaTheme="minorEastAsia" w:cstheme="minorEastAsia"/>
          <w:b w:val="0"/>
          <w:bCs/>
          <w:kern w:val="0"/>
          <w:sz w:val="21"/>
          <w:szCs w:val="21"/>
          <w:lang w:val="en-US" w:eastAsia="zh-CN" w:bidi="ar"/>
        </w:rPr>
        <w:t>PZ114型直流数字电压表技术参数</w:t>
      </w:r>
    </w:p>
    <w:p>
      <w:pPr>
        <w:keepNext w:val="0"/>
        <w:keepLines w:val="0"/>
        <w:widowControl/>
        <w:suppressLineNumbers w:val="0"/>
        <w:spacing w:before="0" w:beforeAutospacing="0" w:after="0" w:afterAutospacing="0" w:line="285" w:lineRule="atLeast"/>
        <w:ind w:right="0"/>
        <w:jc w:val="left"/>
        <w:rPr>
          <w:rStyle w:val="5"/>
          <w:rFonts w:hint="eastAsia" w:asciiTheme="minorEastAsia" w:hAnsiTheme="minorEastAsia" w:eastAsiaTheme="minorEastAsia" w:cstheme="minorEastAsia"/>
          <w:b w:val="0"/>
          <w:bCs/>
          <w:kern w:val="0"/>
          <w:sz w:val="21"/>
          <w:szCs w:val="21"/>
          <w:lang w:val="en-US" w:eastAsia="zh-CN" w:bidi="ar"/>
        </w:rPr>
      </w:pPr>
    </w:p>
    <w:p>
      <w:pPr>
        <w:keepNext w:val="0"/>
        <w:keepLines w:val="0"/>
        <w:widowControl/>
        <w:suppressLineNumbers w:val="0"/>
        <w:spacing w:before="0" w:beforeAutospacing="0" w:after="0" w:afterAutospacing="0" w:line="285" w:lineRule="atLeast"/>
        <w:ind w:right="0"/>
        <w:jc w:val="left"/>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PZ114型直流数字电压表是一种采用CMOS大规模集成电路的4½位仪表，其测量结果用六位LED显示。该表具有体积小、功耗低、分辨力高、可靠性好、适应性强以及使用方便等特点，尤其是该表的自动转换量程功能，用户在面板键置自动时，可直接显示10µV—200V的被测读数。因此，它与各种传感器或转换器相配合可方便地实现各种电量和非电量的数字化测量，是实验室和工业现场的理想仪表。</w:t>
      </w:r>
    </w:p>
    <w:p>
      <w:pPr>
        <w:keepNext w:val="0"/>
        <w:keepLines w:val="0"/>
        <w:widowControl/>
        <w:suppressLineNumbers w:val="0"/>
        <w:spacing w:before="0" w:beforeAutospacing="0" w:after="0" w:afterAutospacing="0" w:line="285" w:lineRule="atLeast"/>
        <w:ind w:left="0" w:right="0" w:firstLine="425"/>
        <w:jc w:val="left"/>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 </w:t>
      </w:r>
    </w:p>
    <w:p>
      <w:pPr>
        <w:keepNext w:val="0"/>
        <w:keepLines w:val="0"/>
        <w:widowControl/>
        <w:numPr>
          <w:ilvl w:val="0"/>
          <w:numId w:val="0"/>
        </w:numPr>
        <w:suppressLineNumbers w:val="0"/>
        <w:tabs>
          <w:tab w:val="left" w:pos="420"/>
          <w:tab w:val="left" w:pos="540"/>
        </w:tabs>
        <w:spacing w:before="0" w:beforeAutospacing="0" w:after="0" w:afterAutospacing="0" w:line="285" w:lineRule="atLeast"/>
        <w:ind w:left="420" w:right="0" w:hanging="42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0"/>
          <w:sz w:val="21"/>
          <w:szCs w:val="21"/>
          <w:lang w:val="en-US" w:eastAsia="zh-CN" w:bidi="ar"/>
        </w:rPr>
        <w:t>u</w:t>
      </w:r>
      <w:r>
        <w:rPr>
          <w:rStyle w:val="5"/>
          <w:rFonts w:hint="eastAsia" w:asciiTheme="minorEastAsia" w:hAnsiTheme="minorEastAsia" w:eastAsiaTheme="minorEastAsia" w:cstheme="minorEastAsia"/>
          <w:b w:val="0"/>
          <w:bCs/>
          <w:kern w:val="0"/>
          <w:sz w:val="21"/>
          <w:szCs w:val="21"/>
          <w:lang w:val="en-US" w:eastAsia="zh-CN" w:bidi="ar"/>
        </w:rPr>
        <w:t>技术数据</w:t>
      </w:r>
    </w:p>
    <w:p>
      <w:pPr>
        <w:keepNext w:val="0"/>
        <w:keepLines w:val="0"/>
        <w:widowControl/>
        <w:suppressLineNumbers w:val="0"/>
        <w:spacing w:before="0" w:beforeAutospacing="0" w:after="0" w:afterAutospacing="0" w:line="264" w:lineRule="auto"/>
        <w:ind w:right="0"/>
        <w:jc w:val="left"/>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量程、测量范围、分辨力及基本误差：产品在参比条件下，基本误差符合下表规定。</w:t>
      </w:r>
    </w:p>
    <w:p>
      <w:pPr>
        <w:keepNext w:val="0"/>
        <w:keepLines w:val="0"/>
        <w:widowControl/>
        <w:suppressLineNumbers w:val="0"/>
        <w:spacing w:before="0" w:beforeAutospacing="0" w:after="0" w:afterAutospacing="0" w:line="285" w:lineRule="atLeast"/>
        <w:ind w:left="0" w:right="0"/>
        <w:jc w:val="left"/>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 </w:t>
      </w:r>
    </w:p>
    <w:tbl>
      <w:tblPr>
        <w:tblStyle w:val="8"/>
        <w:tblW w:w="5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1148"/>
        <w:gridCol w:w="945"/>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量 程</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测量范围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分辨力</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基 本 误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200mV</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0-199.99mV</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10μV</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±(0.04%RD+0.015%FS)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2V</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0-1.9999V</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100μV</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±(0.03%RD+0.01%FS)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20V</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0-19.999V</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1mV</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±(0.04%RD+0.015%FS)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200V</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0-199.99V</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10mV</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±(0.04%RD+0.01%FS)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1000V</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0-1000.0V</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100mV</w:t>
            </w: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108" w:right="-108"/>
              <w:jc w:val="center"/>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±(0.04%RD+0.01%FS)</w:t>
            </w:r>
          </w:p>
        </w:tc>
      </w:tr>
    </w:tbl>
    <w:p>
      <w:pPr>
        <w:keepNext w:val="0"/>
        <w:keepLines w:val="0"/>
        <w:widowControl/>
        <w:suppressLineNumbers w:val="0"/>
        <w:spacing w:before="0" w:beforeAutospacing="0" w:after="0" w:afterAutospacing="0" w:line="285" w:lineRule="atLeast"/>
        <w:ind w:left="0" w:right="0"/>
        <w:jc w:val="left"/>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kern w:val="0"/>
          <w:sz w:val="21"/>
          <w:szCs w:val="21"/>
          <w:lang w:val="en-US" w:eastAsia="zh-CN" w:bidi="ar"/>
        </w:rPr>
        <w:t> </w:t>
      </w:r>
    </w:p>
    <w:p>
      <w:pPr>
        <w:keepNext w:val="0"/>
        <w:keepLines w:val="0"/>
        <w:widowControl/>
        <w:numPr>
          <w:ilvl w:val="0"/>
          <w:numId w:val="0"/>
        </w:numPr>
        <w:suppressLineNumbers w:val="0"/>
        <w:tabs>
          <w:tab w:val="left" w:pos="420"/>
        </w:tabs>
        <w:spacing w:before="0" w:beforeAutospacing="0" w:after="0" w:afterAutospacing="0" w:line="285" w:lineRule="atLeast"/>
        <w:ind w:left="420" w:right="0" w:hanging="420"/>
        <w:jc w:val="left"/>
        <w:rPr>
          <w:rStyle w:val="5"/>
          <w:rFonts w:hint="eastAsia" w:asciiTheme="minorEastAsia" w:hAnsiTheme="minorEastAsia" w:eastAsiaTheme="minorEastAsia" w:cstheme="minorEastAsia"/>
          <w:b w:val="0"/>
          <w:bCs/>
          <w:kern w:val="0"/>
          <w:sz w:val="21"/>
          <w:szCs w:val="21"/>
          <w:lang w:val="en-US" w:eastAsia="zh-CN" w:bidi="ar"/>
        </w:rPr>
      </w:pPr>
      <w:r>
        <w:rPr>
          <w:rFonts w:hint="eastAsia" w:asciiTheme="minorEastAsia" w:hAnsiTheme="minorEastAsia" w:eastAsiaTheme="minorEastAsia" w:cstheme="minorEastAsia"/>
          <w:b w:val="0"/>
          <w:bCs/>
          <w:kern w:val="0"/>
          <w:sz w:val="21"/>
          <w:szCs w:val="21"/>
          <w:lang w:val="en-US" w:eastAsia="zh-CN" w:bidi="ar"/>
        </w:rPr>
        <w:t>u</w:t>
      </w:r>
      <w:r>
        <w:rPr>
          <w:rStyle w:val="5"/>
          <w:rFonts w:hint="eastAsia" w:asciiTheme="minorEastAsia" w:hAnsiTheme="minorEastAsia" w:eastAsiaTheme="minorEastAsia" w:cstheme="minorEastAsia"/>
          <w:b w:val="0"/>
          <w:bCs/>
          <w:kern w:val="0"/>
          <w:sz w:val="21"/>
          <w:szCs w:val="21"/>
          <w:lang w:val="en-US" w:eastAsia="zh-CN" w:bidi="ar"/>
        </w:rPr>
        <w:t>外形尺寸：88×215×285mm</w:t>
      </w:r>
      <w:bookmarkEnd w:id="0"/>
    </w:p>
    <w:p>
      <w:pPr>
        <w:keepNext w:val="0"/>
        <w:keepLines w:val="0"/>
        <w:widowControl/>
        <w:numPr>
          <w:ilvl w:val="0"/>
          <w:numId w:val="0"/>
        </w:numPr>
        <w:suppressLineNumbers w:val="0"/>
        <w:tabs>
          <w:tab w:val="left" w:pos="420"/>
        </w:tabs>
        <w:spacing w:before="0" w:beforeAutospacing="0" w:after="0" w:afterAutospacing="0" w:line="285" w:lineRule="atLeast"/>
        <w:ind w:left="420" w:right="0" w:hanging="420"/>
        <w:jc w:val="left"/>
        <w:rPr>
          <w:rStyle w:val="5"/>
          <w:rFonts w:hint="eastAsia" w:asciiTheme="minorEastAsia" w:hAnsiTheme="minorEastAsia" w:eastAsiaTheme="minorEastAsia" w:cstheme="minorEastAsia"/>
          <w:b w:val="0"/>
          <w:bCs/>
          <w:kern w:val="0"/>
          <w:sz w:val="21"/>
          <w:szCs w:val="21"/>
          <w:lang w:val="en-US" w:eastAsia="zh-CN" w:bidi="ar"/>
        </w:rPr>
      </w:pPr>
    </w:p>
    <w:bookmarkEnd w:id="1"/>
    <w:bookmarkEnd w:id="2"/>
    <w:bookmarkEnd w:id="3"/>
    <w:bookmarkEnd w:id="4"/>
    <w:bookmarkEnd w:id="5"/>
    <w:bookmarkEnd w:id="6"/>
    <w:p>
      <w:pPr>
        <w:pStyle w:val="3"/>
        <w:keepNext w:val="0"/>
        <w:keepLines w:val="0"/>
        <w:widowControl/>
        <w:suppressLineNumbers w:val="0"/>
        <w:spacing w:line="285" w:lineRule="atLeast"/>
        <w:rPr>
          <w:rStyle w:val="5"/>
          <w:rFonts w:hint="eastAsia" w:asciiTheme="minorEastAsia" w:hAnsiTheme="minorEastAsia" w:eastAsiaTheme="minorEastAsia" w:cstheme="minorEastAsia"/>
          <w:b w:val="0"/>
          <w:bCs/>
          <w:kern w:val="0"/>
          <w:sz w:val="21"/>
          <w:szCs w:val="21"/>
          <w:lang w:val="en-US" w:eastAsia="zh-CN" w:bidi="ar"/>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"http://www.zhengyuandianqi.com/product/9003.html" </w:instrText>
      </w:r>
      <w:r>
        <w:rPr>
          <w:rFonts w:hint="default" w:ascii="sans serif" w:hAnsi="sans serif" w:eastAsia="sans serif" w:cs="sans serif"/>
          <w:i w:val="0"/>
          <w:caps w:val="0"/>
          <w:spacing w:val="0"/>
          <w:sz w:val="18"/>
          <w:szCs w:val="18"/>
        </w:rPr>
        <w:fldChar w:fldCharType="separate"/>
      </w:r>
      <w:r>
        <w:rPr>
          <w:rStyle w:val="7"/>
          <w:rFonts w:hint="default" w:ascii="sans serif" w:hAnsi="sans serif" w:eastAsia="sans serif" w:cs="sans serif"/>
          <w:i w:val="0"/>
          <w:caps w:val="0"/>
          <w:spacing w:val="0"/>
          <w:sz w:val="18"/>
          <w:szCs w:val="18"/>
          <w:u w:val="single"/>
        </w:rPr>
        <w:t>200A|100A|回路电阻测试仪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"http://www.zhengyuandianqi.com/product/read/641.html" </w:instrText>
      </w:r>
      <w:r>
        <w:rPr>
          <w:rFonts w:hint="default" w:ascii="sans serif" w:hAnsi="sans serif" w:eastAsia="sans serif" w:cs="sans serif"/>
          <w:i w:val="0"/>
          <w:caps w:val="0"/>
          <w:spacing w:val="0"/>
          <w:sz w:val="18"/>
          <w:szCs w:val="18"/>
        </w:rPr>
        <w:fldChar w:fldCharType="separate"/>
      </w:r>
      <w:r>
        <w:rPr>
          <w:rStyle w:val="7"/>
          <w:rFonts w:hint="default" w:ascii="sans serif" w:hAnsi="sans serif" w:eastAsia="sans serif" w:cs="sans serif"/>
          <w:i w:val="0"/>
          <w:caps w:val="0"/>
          <w:spacing w:val="0"/>
          <w:sz w:val="18"/>
          <w:szCs w:val="18"/>
          <w:u w:val="single"/>
        </w:rPr>
        <w:t>回路电阻检测仪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"http://www.zhengyuandianqi.com/product/9005.html" </w:instrText>
      </w:r>
      <w:r>
        <w:rPr>
          <w:rFonts w:hint="default" w:ascii="sans serif" w:hAnsi="sans serif" w:eastAsia="sans serif" w:cs="sans serif"/>
          <w:i w:val="0"/>
          <w:caps w:val="0"/>
          <w:spacing w:val="0"/>
          <w:sz w:val="18"/>
          <w:szCs w:val="18"/>
        </w:rPr>
        <w:fldChar w:fldCharType="separate"/>
      </w:r>
      <w:r>
        <w:rPr>
          <w:rStyle w:val="7"/>
          <w:rFonts w:hint="default" w:ascii="sans serif" w:hAnsi="sans serif" w:eastAsia="sans serif" w:cs="sans serif"/>
          <w:i w:val="0"/>
          <w:caps w:val="0"/>
          <w:spacing w:val="0"/>
          <w:sz w:val="18"/>
          <w:szCs w:val="18"/>
          <w:u w:val="single"/>
        </w:rPr>
        <w:t>超高压耐压检测仪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"http://www.zhengyuandianqi.com/product/9006.html" </w:instrText>
      </w:r>
      <w:r>
        <w:rPr>
          <w:rFonts w:hint="default" w:ascii="sans serif" w:hAnsi="sans serif" w:eastAsia="sans serif" w:cs="sans serif"/>
          <w:i w:val="0"/>
          <w:caps w:val="0"/>
          <w:spacing w:val="0"/>
          <w:sz w:val="18"/>
          <w:szCs w:val="18"/>
        </w:rPr>
        <w:fldChar w:fldCharType="separate"/>
      </w:r>
      <w:r>
        <w:rPr>
          <w:rStyle w:val="7"/>
          <w:rFonts w:hint="default" w:ascii="sans serif" w:hAnsi="sans serif" w:eastAsia="sans serif" w:cs="sans serif"/>
          <w:i w:val="0"/>
          <w:caps w:val="0"/>
          <w:spacing w:val="0"/>
          <w:sz w:val="18"/>
          <w:szCs w:val="18"/>
          <w:u w:val="single"/>
        </w:rPr>
        <w:t>互感器检测仪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"http://www.zhengyuandianqi.com/product/9019.html" </w:instrText>
      </w:r>
      <w:r>
        <w:rPr>
          <w:rFonts w:hint="default" w:ascii="sans serif" w:hAnsi="sans serif" w:eastAsia="sans serif" w:cs="sans serif"/>
          <w:i w:val="0"/>
          <w:caps w:val="0"/>
          <w:spacing w:val="0"/>
          <w:sz w:val="18"/>
          <w:szCs w:val="18"/>
        </w:rPr>
        <w:fldChar w:fldCharType="separate"/>
      </w:r>
      <w:r>
        <w:rPr>
          <w:rStyle w:val="7"/>
          <w:rFonts w:hint="default" w:ascii="sans serif" w:hAnsi="sans serif" w:eastAsia="sans serif" w:cs="sans serif"/>
          <w:i w:val="0"/>
          <w:caps w:val="0"/>
          <w:spacing w:val="0"/>
          <w:sz w:val="18"/>
          <w:szCs w:val="18"/>
          <w:u w:val="single"/>
        </w:rPr>
        <w:t>双钳相位伏安表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bookmarkStart w:id="7" w:name="_GoBack"/>
      <w:bookmarkEnd w:id="7"/>
    </w:p>
    <w:sectPr>
      <w:pgSz w:w="12240" w:h="15840"/>
      <w:pgMar w:top="1440" w:right="1800" w:bottom="1440" w:left="1800" w:header="720" w:footer="720"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方正舒体简体">
    <w:altName w:val="宋体"/>
    <w:panose1 w:val="02010601030101010101"/>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54EA"/>
    <w:rsid w:val="004A2E3F"/>
    <w:rsid w:val="006C731D"/>
    <w:rsid w:val="0325513D"/>
    <w:rsid w:val="045B30FC"/>
    <w:rsid w:val="055B60C6"/>
    <w:rsid w:val="07906C14"/>
    <w:rsid w:val="08FE7414"/>
    <w:rsid w:val="0A3031A7"/>
    <w:rsid w:val="0A746B4A"/>
    <w:rsid w:val="0B7174A2"/>
    <w:rsid w:val="0CB06361"/>
    <w:rsid w:val="0CB177B4"/>
    <w:rsid w:val="0F0D04E7"/>
    <w:rsid w:val="0FE40F9E"/>
    <w:rsid w:val="104C6F9B"/>
    <w:rsid w:val="12267A23"/>
    <w:rsid w:val="13A543D9"/>
    <w:rsid w:val="14BF5A7D"/>
    <w:rsid w:val="15F120D3"/>
    <w:rsid w:val="17AC7AD8"/>
    <w:rsid w:val="18926F94"/>
    <w:rsid w:val="18ED59C2"/>
    <w:rsid w:val="1A5B788C"/>
    <w:rsid w:val="1F324F2F"/>
    <w:rsid w:val="22494DD8"/>
    <w:rsid w:val="22AA3764"/>
    <w:rsid w:val="23D80513"/>
    <w:rsid w:val="253F163F"/>
    <w:rsid w:val="272C42DC"/>
    <w:rsid w:val="27B657E1"/>
    <w:rsid w:val="27E70268"/>
    <w:rsid w:val="2AA47B40"/>
    <w:rsid w:val="2B8E0737"/>
    <w:rsid w:val="2BA67E25"/>
    <w:rsid w:val="2BB31E8B"/>
    <w:rsid w:val="2C6A54EA"/>
    <w:rsid w:val="31973079"/>
    <w:rsid w:val="32716D58"/>
    <w:rsid w:val="34210FE6"/>
    <w:rsid w:val="351D41CA"/>
    <w:rsid w:val="358C5B66"/>
    <w:rsid w:val="394F4C33"/>
    <w:rsid w:val="398F669B"/>
    <w:rsid w:val="3BCF0DD8"/>
    <w:rsid w:val="3C7B3FDF"/>
    <w:rsid w:val="3D2F04A0"/>
    <w:rsid w:val="40D71F5C"/>
    <w:rsid w:val="41774C3C"/>
    <w:rsid w:val="43064CEC"/>
    <w:rsid w:val="436D34C5"/>
    <w:rsid w:val="43B92BEB"/>
    <w:rsid w:val="455A588E"/>
    <w:rsid w:val="48314F52"/>
    <w:rsid w:val="4A33473D"/>
    <w:rsid w:val="4ACE014B"/>
    <w:rsid w:val="4BFD2B78"/>
    <w:rsid w:val="4D07722C"/>
    <w:rsid w:val="4D6D56E0"/>
    <w:rsid w:val="5397480A"/>
    <w:rsid w:val="554F122C"/>
    <w:rsid w:val="56C60B08"/>
    <w:rsid w:val="598D2382"/>
    <w:rsid w:val="5A43485C"/>
    <w:rsid w:val="5D3C5FA8"/>
    <w:rsid w:val="609D0914"/>
    <w:rsid w:val="60BB4309"/>
    <w:rsid w:val="60CA0742"/>
    <w:rsid w:val="665F33CC"/>
    <w:rsid w:val="67CC63E5"/>
    <w:rsid w:val="69766602"/>
    <w:rsid w:val="69A4220E"/>
    <w:rsid w:val="69BB7501"/>
    <w:rsid w:val="6A040A54"/>
    <w:rsid w:val="6A7F274D"/>
    <w:rsid w:val="6BA31FF4"/>
    <w:rsid w:val="6F213EF3"/>
    <w:rsid w:val="6FFB300E"/>
    <w:rsid w:val="7140339D"/>
    <w:rsid w:val="721A457F"/>
    <w:rsid w:val="728B570E"/>
    <w:rsid w:val="733F373F"/>
    <w:rsid w:val="74C462E4"/>
    <w:rsid w:val="77766F7B"/>
    <w:rsid w:val="78987448"/>
    <w:rsid w:val="78D73C71"/>
    <w:rsid w:val="79C961E5"/>
    <w:rsid w:val="79CA50B1"/>
    <w:rsid w:val="7B1E6A41"/>
    <w:rsid w:val="7B4C653A"/>
    <w:rsid w:val="7E200171"/>
    <w:rsid w:val="7E6337DA"/>
    <w:rsid w:val="7F0F1943"/>
    <w:rsid w:val="7F681192"/>
    <w:rsid w:val="7FCD70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66CC"/>
      <w:u w:val="non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536</Words>
  <Characters>718</Characters>
  <Lines>0</Lines>
  <Paragraphs>0</Paragraphs>
  <ScaleCrop>false</ScaleCrop>
  <LinksUpToDate>false</LinksUpToDate>
  <CharactersWithSpaces>731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2025-04-24T08:26:00Z</dcterms:created>
  <dc:creator>DELL</dc:creator>
  <cp:lastModifiedBy>DELL</cp:lastModifiedBy>
  <dcterms:modified xsi:type="dcterms:W3CDTF">2025-10-10T03:28:53Z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