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全自动电容电感测试仪产品应用</w:t>
      </w:r>
      <w:r>
        <w:rPr>
          <w:rFonts w:hint="eastAsia" w:ascii="sans serif" w:hAnsi="sans serif" w:eastAsia="宋体" w:cs="sans serif"/>
          <w:i w:val="0"/>
          <w:caps w:val="0"/>
          <w:color w:val="000000"/>
          <w:spacing w:val="0"/>
          <w:sz w:val="18"/>
          <w:szCs w:val="18"/>
          <w:lang w:eastAsia="zh-CN"/>
        </w:rPr>
        <w:t>特点</w:t>
      </w:r>
    </w:p>
    <w:p>
      <w:pPr>
        <w:rPr>
          <w:rFonts w:hint="eastAsia" w:ascii="sans serif" w:hAnsi="sans serif" w:eastAsia="sans serif" w:cs="sans serif"/>
          <w:i w:val="0"/>
          <w:caps w:val="0"/>
          <w:color w:val="000000"/>
          <w:spacing w:val="0"/>
          <w:sz w:val="18"/>
          <w:szCs w:val="18"/>
        </w:rPr>
      </w:pP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全自动电容电感测试仪，简称电容电感测试仪。全自动电容电感测试仪采用桥式电路结构，标准电容器和被试电容器作为桥式电路的两臂。当进行电容器电容值测量时，合上测试开关K,测试电压同时施加在标准电容器和被试电容器上，处理器通过传感器同采集流过两者的电流信号并进行处理后得也被试电容器的电容值和阻性分量。</w:t>
      </w:r>
    </w:p>
    <w:p>
      <w:pPr>
        <w:rPr>
          <w:rFonts w:hint="eastAsia" w:ascii="sans serif" w:hAnsi="sans serif" w:eastAsia="sans serif" w:cs="sans serif"/>
          <w:i w:val="0"/>
          <w:caps w:val="0"/>
          <w:color w:val="000000"/>
          <w:spacing w:val="0"/>
          <w:sz w:val="18"/>
          <w:szCs w:val="18"/>
        </w:rPr>
      </w:pP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产品应用</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全自动电容电感测试仪是在无功补偿装置专家工作组的指导下，针对变电站现场测量并联电容器组中的单个电容器电容值时存在的问题而专门研制的，它着重解决了以下问题：</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 现场测量单个电容器需拆除连接线，不仅工作量大而且易损坏电容器；</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 电容表输出电压低而导致故障检出率低。</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 测量电抗器的电感 该仪器具有测量工作量小、快捷简便、性能稳定、测量准确、故障检出率高等特点。</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此外，它的电流测量单元还可兼作CVT、避雷器等电器设备的测量之用，具有一机多能的功效。</w:t>
      </w:r>
    </w:p>
    <w:p>
      <w:pPr>
        <w:rPr>
          <w:rFonts w:hint="eastAsia" w:ascii="sans serif" w:hAnsi="sans serif" w:eastAsia="sans serif" w:cs="sans serif"/>
          <w:i w:val="0"/>
          <w:caps w:val="0"/>
          <w:color w:val="000000"/>
          <w:spacing w:val="0"/>
          <w:sz w:val="18"/>
          <w:szCs w:val="18"/>
        </w:rPr>
      </w:pP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主要特性</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（1）量程自动转换；</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（2）储存2000个测试数据；</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（3）大屏幕液晶（320×240 LCD）显示, 汉字菜单操作提示；</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（4）实现波形和测量处理数据同屏显示，使测试过程更直观；</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（5）具有设置、校正和调试功能。</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全自动电容电感测试仪具有测量工作量小、快捷简便、性能稳定、测量准确、故障检出率高；还能测量电抗器的电感，放电电阻测量功能，带电测量耦合电容器的电流及电容量，计算被测电容量的容量；同步显示电压及电流波形和相位；量程自动转换，存储数据；大屏幕液晶显示，中文输出，并带打印。</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由于采用标准电容器、被试电容器同步采样技术，可不受电源电压波动的影响；加之测量过程是全自动进行</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的，避免了手动操作引起的误差，因此具有稳定性好、重复性好，准确可靠的特点</w:t>
      </w:r>
    </w:p>
    <w:p>
      <w:pPr>
        <w:rPr>
          <w:rFonts w:hint="eastAsia" w:ascii="sans serif" w:hAnsi="sans serif" w:eastAsia="sans serif" w:cs="sans serif"/>
          <w:i w:val="0"/>
          <w:caps w:val="0"/>
          <w:color w:val="000000"/>
          <w:spacing w:val="0"/>
          <w:sz w:val="18"/>
          <w:szCs w:val="18"/>
        </w:rPr>
      </w:pP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主要功能：</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“防电容器装置事故的技术措施”中规定：对高压并联电容器部分，应定期进行电容器组单台电容器电容量的测量，推荐使用不拆连接线的测量方法，避免因拆装连接线导致套管受力而发生套管漏油的故障。</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专门针对变电站现场测量并联电容器组、SCV装置中的单个电容器电容值时存在的问题而专门研制的，它具有以下功能：</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不拆线测量并联及集合式电容器单只电容量或整组电容量。</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不拆线测量电抗器、阻波器的电感。</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不拆线测量变压器的入口电容、发电机入口电容等。</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具有并联（放电）电阻值测量功能</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能弥补电容表输出电压低而导致故障检出率低的问题。</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同步显示电压及电流波形和相位，计算被测电容器功率损耗。</w:t>
      </w:r>
    </w:p>
    <w:p>
      <w:pPr>
        <w:rPr>
          <w:rFonts w:hint="eastAsia" w:ascii="sans serif" w:hAnsi="sans serif" w:eastAsia="sans serif" w:cs="sans serif"/>
          <w:i w:val="0"/>
          <w:caps w:val="0"/>
          <w:color w:val="000000"/>
          <w:spacing w:val="0"/>
          <w:sz w:val="18"/>
          <w:szCs w:val="18"/>
        </w:rPr>
      </w:pP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工作原理：</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全自动电容电感测试仪由于采用标准电容器,被试电容器同步采样技术,可不受电源电压波动的影响;加之测量过程是全自动进行的,避免了手动操作引起的误差,因此具有稳定性好,重复性好,准确可靠的特点.</w:t>
      </w:r>
    </w:p>
    <w:p>
      <w:pPr>
        <w:rPr>
          <w:rFonts w:hint="eastAsia" w:ascii="sans serif" w:hAnsi="sans serif" w:eastAsia="sans serif" w:cs="sans serif"/>
          <w:i w:val="0"/>
          <w:caps w:val="0"/>
          <w:color w:val="000000"/>
          <w:spacing w:val="0"/>
          <w:sz w:val="18"/>
          <w:szCs w:val="18"/>
        </w:rPr>
      </w:pP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技术参数</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1、电容量量程：0.2μF～2,000μF；</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容量范围：5～20,000 kvar；</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测量精度：±1.5%×读数±2个字；</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分 辨 率：±1.0%rdg；</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2、电感量程：1mH～9.99H；测量精度：±1.5%±2个字</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3、输出测量电压：AC 26V/500VA；50Hz；</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4、显示方式：大屏幕液晶示屏全汉字输出，TPμp-40面板式热敏打印机</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5、外形重量：370×370×220 mm/ 8 kg</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6、工作条件：</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环境温度：0℃ ～+40℃，相对湿度：≤90%</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电 源：AC 220V±10%；50Hz；</w:t>
      </w:r>
    </w:p>
    <w:p>
      <w:pPr>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测量范围、分辨率及误差值</w:t>
      </w:r>
    </w:p>
    <w:p>
      <w:pPr>
        <w:rPr>
          <w:rFonts w:hint="eastAsia" w:ascii="sans serif" w:hAnsi="sans serif" w:eastAsia="sans serif" w:cs="sans serif"/>
          <w:i w:val="0"/>
          <w:caps w:val="0"/>
          <w:color w:val="000000"/>
          <w:spacing w:val="0"/>
          <w:sz w:val="18"/>
          <w:szCs w:val="18"/>
        </w:rPr>
      </w:pPr>
    </w:p>
    <w:p>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"http://www.zhengyuandianqi.com/product/9003.html" </w:instrText>
      </w:r>
      <w:r>
        <w:rPr>
          <w:rFonts w:hint="default" w:ascii="sans serif" w:hAnsi="sans serif" w:eastAsia="sans serif" w:cs="sans serif"/>
          <w:i w:val="0"/>
          <w:caps w:val="0"/>
          <w:spacing w:val="0"/>
          <w:sz w:val="18"/>
          <w:szCs w:val="18"/>
        </w:rPr>
        <w:fldChar w:fldCharType="separate"/>
      </w:r>
      <w:r>
        <w:rPr>
          <w:rStyle w:val="5"/>
          <w:rFonts w:hint="default" w:ascii="sans serif" w:hAnsi="sans serif" w:eastAsia="sans serif" w:cs="sans serif"/>
          <w:i w:val="0"/>
          <w:caps w:val="0"/>
          <w:spacing w:val="0"/>
          <w:sz w:val="18"/>
          <w:szCs w:val="18"/>
          <w:u w:val="single"/>
        </w:rPr>
        <w:t>200A|100A|回路电阻测试仪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"http://www.zhengyuandianqi.com/product/read/641.html"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回路电阻测试仪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"http://www.zhengyuandianqi.com/product/9005.html"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超高压耐压测试仪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"http://www.zhengyuandianqi.com/product/9006.html"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互感器测试仪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"http://www.zhengyuandianqi.com/product/9019.html" </w:instrText>
      </w:r>
      <w:r>
        <w:rPr>
          <w:rFonts w:hint="default" w:ascii="sans serif" w:hAnsi="sans serif" w:eastAsia="sans serif" w:cs="sans serif"/>
          <w:i w:val="0"/>
          <w:caps w:val="0"/>
          <w:spacing w:val="0"/>
          <w:sz w:val="18"/>
          <w:szCs w:val="18"/>
        </w:rPr>
        <w:fldChar w:fldCharType="separate"/>
      </w:r>
      <w:r>
        <w:rPr>
          <w:rStyle w:val="5"/>
          <w:rFonts w:hint="eastAsia" w:ascii="宋体" w:hAnsi="宋体" w:eastAsia="宋体" w:cs="宋体"/>
          <w:i w:val="0"/>
          <w:caps w:val="0"/>
          <w:spacing w:val="0"/>
          <w:sz w:val="18"/>
          <w:szCs w:val="18"/>
          <w:u w:val="single"/>
        </w:rPr>
        <w:t>双钳相位伏安表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 </w:t>
      </w:r>
    </w:p>
    <w:p>
      <w:pPr>
        <w:keepNext w:val="0"/>
        <w:keepLines w:val="0"/>
        <w:widowControl/>
        <w:suppressLineNumbers w:val="0"/>
        <w:spacing w:before="75" w:beforeAutospacing="0" w:after="75" w:afterAutospacing="0"/>
        <w:ind w:left="0" w:right="0" w:firstLine="0"/>
        <w:jc w:val="left"/>
        <w:rPr>
          <w:rFonts w:hint="eastAsia" w:ascii="宋体" w:hAnsi="宋体" w:eastAsia="宋体" w:cs="宋体"/>
          <w:b w:val="0"/>
          <w:bCs/>
          <w:color w:val="000000" w:themeColor="text1"/>
          <w:sz w:val="24"/>
          <w:szCs w:val="24"/>
          <w14:textFill>
            <w14:solidFill>
              <w14:schemeClr w14:val="tx1"/>
            </w14:solidFill>
          </w14:textFill>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52B6229"/>
    <w:rsid w:val="056077C9"/>
    <w:rsid w:val="067F7274"/>
    <w:rsid w:val="077545A2"/>
    <w:rsid w:val="07C523E2"/>
    <w:rsid w:val="0875717D"/>
    <w:rsid w:val="08CD373E"/>
    <w:rsid w:val="08FD2A0B"/>
    <w:rsid w:val="0A494A34"/>
    <w:rsid w:val="0B304C20"/>
    <w:rsid w:val="0BC21717"/>
    <w:rsid w:val="0C016E0E"/>
    <w:rsid w:val="0C6D0F06"/>
    <w:rsid w:val="0EB1417D"/>
    <w:rsid w:val="0F3D46E0"/>
    <w:rsid w:val="0FB642BD"/>
    <w:rsid w:val="10984B68"/>
    <w:rsid w:val="10BF617F"/>
    <w:rsid w:val="10C17E39"/>
    <w:rsid w:val="112F0E2E"/>
    <w:rsid w:val="13F44C27"/>
    <w:rsid w:val="15731E8C"/>
    <w:rsid w:val="16045DBF"/>
    <w:rsid w:val="170A67FF"/>
    <w:rsid w:val="1A673A15"/>
    <w:rsid w:val="1AD330D4"/>
    <w:rsid w:val="1D83755B"/>
    <w:rsid w:val="1E6E5DDB"/>
    <w:rsid w:val="1EE1598D"/>
    <w:rsid w:val="236E5E8F"/>
    <w:rsid w:val="26166C91"/>
    <w:rsid w:val="26CD5C23"/>
    <w:rsid w:val="29757468"/>
    <w:rsid w:val="29FD4C17"/>
    <w:rsid w:val="2A267929"/>
    <w:rsid w:val="2C1D2035"/>
    <w:rsid w:val="2FA75B85"/>
    <w:rsid w:val="329354C6"/>
    <w:rsid w:val="329F6CF8"/>
    <w:rsid w:val="34913BC0"/>
    <w:rsid w:val="35030AFC"/>
    <w:rsid w:val="35F1749D"/>
    <w:rsid w:val="36B1706D"/>
    <w:rsid w:val="37F83C81"/>
    <w:rsid w:val="38004BB1"/>
    <w:rsid w:val="39445B70"/>
    <w:rsid w:val="3A2C1E9C"/>
    <w:rsid w:val="3A6B6A5F"/>
    <w:rsid w:val="3CF5587C"/>
    <w:rsid w:val="3F8A5E01"/>
    <w:rsid w:val="406E68E9"/>
    <w:rsid w:val="43F60325"/>
    <w:rsid w:val="45B54766"/>
    <w:rsid w:val="45F87DC8"/>
    <w:rsid w:val="488C43A3"/>
    <w:rsid w:val="489C39CE"/>
    <w:rsid w:val="4B1643EA"/>
    <w:rsid w:val="4DA84479"/>
    <w:rsid w:val="4F523365"/>
    <w:rsid w:val="500C32E8"/>
    <w:rsid w:val="5351134C"/>
    <w:rsid w:val="54DA759F"/>
    <w:rsid w:val="552E3178"/>
    <w:rsid w:val="572A3DCB"/>
    <w:rsid w:val="587E6613"/>
    <w:rsid w:val="590220E4"/>
    <w:rsid w:val="5ACE7FB7"/>
    <w:rsid w:val="5E21005C"/>
    <w:rsid w:val="5EC4706C"/>
    <w:rsid w:val="65A24FDC"/>
    <w:rsid w:val="65BD756D"/>
    <w:rsid w:val="65E51041"/>
    <w:rsid w:val="67D15502"/>
    <w:rsid w:val="6BA346E3"/>
    <w:rsid w:val="700B0E96"/>
    <w:rsid w:val="746A5E3C"/>
    <w:rsid w:val="750406C3"/>
    <w:rsid w:val="77030F3F"/>
    <w:rsid w:val="79C25BA0"/>
    <w:rsid w:val="7B376EA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779</Words>
  <Characters>788</Characters>
  <Lines>0</Lines>
  <Paragraphs>0</Paragraphs>
  <ScaleCrop>false</ScaleCrop>
  <LinksUpToDate>false</LinksUpToDate>
  <CharactersWithSpaces>804</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2019-08-03T02:00:11Z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